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2AC45FBC" w14:textId="2CC9FFAE" w:rsidR="00C33100" w:rsidRPr="00317494" w:rsidRDefault="00C33100" w:rsidP="00EC07F6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31749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https://www.youtube.com/watch?v=oR2IOpdJLfU</w:t>
              </w:r>
            </w:hyperlink>
          </w:p>
          <w:p w14:paraId="25242009" w14:textId="2078CDED" w:rsidR="00A37E61" w:rsidRPr="00317494" w:rsidRDefault="00F23573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C33100" w:rsidRPr="00317494">
              <w:rPr>
                <w:rFonts w:ascii="Comic Sans MS" w:hAnsi="Comic Sans MS"/>
                <w:sz w:val="20"/>
                <w:szCs w:val="20"/>
              </w:rPr>
              <w:t>9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C33100" w:rsidRPr="00317494">
              <w:rPr>
                <w:rFonts w:ascii="Comic Sans MS" w:hAnsi="Comic Sans MS"/>
                <w:sz w:val="20"/>
                <w:szCs w:val="20"/>
              </w:rPr>
              <w:t>Review and practise blending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6758862B" w14:textId="64B7B596" w:rsidR="00A7107B" w:rsidRPr="00317494" w:rsidRDefault="002A0662" w:rsidP="00EE6B3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31749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https://whiterosemaths.com/homelearning/early-years/alive-in-5-week-3/</w:t>
              </w:r>
            </w:hyperlink>
            <w:r w:rsidRPr="00317494">
              <w:rPr>
                <w:sz w:val="20"/>
                <w:szCs w:val="20"/>
              </w:rPr>
              <w:t xml:space="preserve"> </w:t>
            </w:r>
            <w:r w:rsidR="00A7107B" w:rsidRPr="00317494">
              <w:rPr>
                <w:rFonts w:ascii="Comic Sans MS" w:hAnsi="Comic Sans MS"/>
                <w:sz w:val="20"/>
                <w:szCs w:val="20"/>
              </w:rPr>
              <w:t>Alive in Five! Week</w:t>
            </w:r>
            <w:r w:rsidR="00464A64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7494">
              <w:rPr>
                <w:rFonts w:ascii="Comic Sans MS" w:hAnsi="Comic Sans MS"/>
                <w:sz w:val="20"/>
                <w:szCs w:val="20"/>
              </w:rPr>
              <w:t>3</w:t>
            </w:r>
            <w:r w:rsidR="00A7107B" w:rsidRPr="00317494">
              <w:rPr>
                <w:rFonts w:ascii="Comic Sans MS" w:hAnsi="Comic Sans MS"/>
                <w:sz w:val="20"/>
                <w:szCs w:val="20"/>
              </w:rPr>
              <w:t xml:space="preserve">, session </w:t>
            </w:r>
            <w:r w:rsidRPr="00317494">
              <w:rPr>
                <w:rFonts w:ascii="Comic Sans MS" w:hAnsi="Comic Sans MS"/>
                <w:sz w:val="20"/>
                <w:szCs w:val="20"/>
              </w:rPr>
              <w:t>1</w:t>
            </w:r>
            <w:r w:rsidR="00EE6B30" w:rsidRPr="003174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317494">
              <w:rPr>
                <w:rFonts w:ascii="Comic Sans MS" w:hAnsi="Comic Sans MS"/>
                <w:sz w:val="20"/>
                <w:szCs w:val="20"/>
              </w:rPr>
              <w:t>Comparing mass – heavier and lighter than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2C33D826" w:rsidR="00A7107B" w:rsidRPr="00317494" w:rsidRDefault="002A0662" w:rsidP="00711A8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31749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https://wrm-13b48.kxcdn.com/wp-content/uploads/2020/12/PDF-Alive-in-5-Week-3-Session-1.pdf</w:t>
              </w:r>
            </w:hyperlink>
            <w:r w:rsidRPr="00317494">
              <w:rPr>
                <w:sz w:val="20"/>
                <w:szCs w:val="20"/>
              </w:rPr>
              <w:t xml:space="preserve"> </w:t>
            </w:r>
            <w:r w:rsidR="004A52C6" w:rsidRPr="00317494">
              <w:rPr>
                <w:sz w:val="20"/>
                <w:szCs w:val="20"/>
              </w:rPr>
              <w:t xml:space="preserve"> </w:t>
            </w:r>
            <w:r w:rsidR="00E360DB" w:rsidRPr="00317494">
              <w:rPr>
                <w:rFonts w:ascii="Comic Sans MS" w:hAnsi="Comic Sans MS"/>
                <w:sz w:val="20"/>
                <w:szCs w:val="20"/>
              </w:rPr>
              <w:t xml:space="preserve">Have fun </w:t>
            </w:r>
            <w:r w:rsidRPr="00317494">
              <w:rPr>
                <w:rFonts w:ascii="Comic Sans MS" w:hAnsi="Comic Sans MS"/>
                <w:sz w:val="20"/>
                <w:szCs w:val="20"/>
              </w:rPr>
              <w:t>comparing the weight of different objects. Which is heavier? Lighter?</w:t>
            </w:r>
            <w:r w:rsidR="009B38D4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17494" w:rsidRPr="00317494">
              <w:rPr>
                <w:rFonts w:ascii="Comic Sans MS" w:hAnsi="Comic Sans MS"/>
                <w:sz w:val="20"/>
                <w:szCs w:val="20"/>
              </w:rPr>
              <w:t>I have also attached another sheet to help you with this.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435FA4A5" w:rsidR="00A37E61" w:rsidRPr="00317494" w:rsidRDefault="00B44B5D" w:rsidP="00A37E61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start with </w:t>
            </w:r>
            <w:r w:rsidR="00644028">
              <w:rPr>
                <w:rFonts w:ascii="Comic Sans MS" w:hAnsi="Comic Sans MS"/>
                <w:sz w:val="20"/>
                <w:szCs w:val="20"/>
              </w:rPr>
              <w:t>the ‘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‘c’ today (see attached sheet</w:t>
            </w:r>
            <w:r w:rsidR="00644028">
              <w:rPr>
                <w:rFonts w:ascii="Comic Sans MS" w:hAnsi="Comic Sans MS"/>
                <w:sz w:val="20"/>
                <w:szCs w:val="20"/>
              </w:rPr>
              <w:t>s, w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Pr="00317494">
              <w:rPr>
                <w:rFonts w:ascii="Comic Sans MS" w:hAnsi="Comic Sans MS"/>
                <w:sz w:val="20"/>
                <w:szCs w:val="20"/>
              </w:rPr>
              <w:t>R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>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16CFFD27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360DB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18325F">
        <w:rPr>
          <w:rFonts w:ascii="Comic Sans MS" w:hAnsi="Comic Sans MS"/>
          <w:b/>
          <w:bCs/>
          <w:sz w:val="28"/>
          <w:szCs w:val="28"/>
        </w:rPr>
        <w:t>MON</w:t>
      </w:r>
      <w:r w:rsidRPr="00A37E61">
        <w:rPr>
          <w:rFonts w:ascii="Comic Sans MS" w:hAnsi="Comic Sans MS"/>
          <w:b/>
          <w:bCs/>
          <w:sz w:val="28"/>
          <w:szCs w:val="28"/>
        </w:rPr>
        <w:t>DAY 1</w:t>
      </w:r>
      <w:r w:rsidR="0018325F">
        <w:rPr>
          <w:rFonts w:ascii="Comic Sans MS" w:hAnsi="Comic Sans MS"/>
          <w:b/>
          <w:bCs/>
          <w:sz w:val="28"/>
          <w:szCs w:val="28"/>
        </w:rPr>
        <w:t>8</w:t>
      </w:r>
      <w:r w:rsidRPr="00A37E6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6FEB4359" w14:textId="5940AE2C" w:rsidR="00C33100" w:rsidRPr="00317494" w:rsidRDefault="00C33100" w:rsidP="00A7107B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31749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https://www.youtube.com/watch?v=sgXywhMY_CI</w:t>
              </w:r>
            </w:hyperlink>
          </w:p>
          <w:p w14:paraId="03302485" w14:textId="2E899A25" w:rsidR="00A7107B" w:rsidRPr="002A0662" w:rsidRDefault="00A7107B" w:rsidP="00A7107B">
            <w:pPr>
              <w:rPr>
                <w:rFonts w:ascii="Comic Sans MS" w:hAnsi="Comic Sans MS"/>
              </w:rPr>
            </w:pPr>
            <w:r w:rsidRPr="00317494">
              <w:rPr>
                <w:rFonts w:ascii="Comic Sans MS" w:hAnsi="Comic Sans MS"/>
                <w:sz w:val="20"/>
                <w:szCs w:val="20"/>
              </w:rPr>
              <w:t>Lesson 3</w:t>
            </w:r>
            <w:r w:rsidR="00C33100" w:rsidRPr="00317494">
              <w:rPr>
                <w:rFonts w:ascii="Comic Sans MS" w:hAnsi="Comic Sans MS"/>
                <w:sz w:val="20"/>
                <w:szCs w:val="20"/>
              </w:rPr>
              <w:t>6</w:t>
            </w:r>
            <w:r w:rsidRPr="00317494">
              <w:rPr>
                <w:rFonts w:ascii="Comic Sans MS" w:hAnsi="Comic Sans MS"/>
                <w:sz w:val="20"/>
                <w:szCs w:val="20"/>
              </w:rPr>
              <w:t>:</w:t>
            </w:r>
            <w:r w:rsidR="00D1449F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33100" w:rsidRPr="00317494">
              <w:rPr>
                <w:rFonts w:ascii="Comic Sans MS" w:hAnsi="Comic Sans MS"/>
                <w:sz w:val="20"/>
                <w:szCs w:val="20"/>
              </w:rPr>
              <w:t>ir, bird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77EEAC58" w14:textId="2C4304CB" w:rsidR="00A7107B" w:rsidRPr="00317494" w:rsidRDefault="005E0858" w:rsidP="002F0874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https://whiterosemaths.com/homelearning/year-1/spring-week-2-number-addition-and-subtraction-within-20/</w:t>
              </w:r>
            </w:hyperlink>
            <w:r w:rsidR="00195614" w:rsidRPr="00317494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Add by Counting on Activity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1C08253E" w:rsidR="002F0874" w:rsidRPr="00317494" w:rsidRDefault="005E0858" w:rsidP="00A71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Carry on with the counting on activity which was introduced in the lesson above</w:t>
            </w:r>
            <w:r w:rsidR="00E15EC3">
              <w:rPr>
                <w:rFonts w:ascii="Comic Sans MS" w:hAnsi="Comic Sans MS"/>
                <w:sz w:val="20"/>
                <w:szCs w:val="20"/>
              </w:rPr>
              <w:t xml:space="preserve">. I have attached a set of number cards for you to print if you can. If </w:t>
            </w:r>
            <w:r w:rsidR="00644028">
              <w:rPr>
                <w:rFonts w:ascii="Comic Sans MS" w:hAnsi="Comic Sans MS"/>
                <w:sz w:val="20"/>
                <w:szCs w:val="20"/>
              </w:rPr>
              <w:t>not,</w:t>
            </w:r>
            <w:r w:rsidR="00E15EC3">
              <w:rPr>
                <w:rFonts w:ascii="Comic Sans MS" w:hAnsi="Comic Sans MS"/>
                <w:sz w:val="20"/>
                <w:szCs w:val="20"/>
              </w:rPr>
              <w:t xml:space="preserve"> maybe you could make yourself a set of 1-20 cards by writing the numbers on pieces of paper.</w:t>
            </w:r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39F96013" w:rsidR="00A7107B" w:rsidRPr="00317494" w:rsidRDefault="008C1115" w:rsidP="00A710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said</w:t>
            </w:r>
            <w:r w:rsidR="00453C96"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says</w:t>
            </w:r>
            <w:r w:rsidR="00453C96"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are</w:t>
            </w:r>
            <w:r w:rsidR="00453C96"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were</w:t>
            </w:r>
            <w:r w:rsidR="00453C96"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  <w:bookmarkStart w:id="0" w:name="_GoBack"/>
            <w:bookmarkEnd w:id="0"/>
          </w:p>
          <w:p w14:paraId="7E6A3B02" w14:textId="7C6BCE56" w:rsidR="00A4426F" w:rsidRPr="00317494" w:rsidRDefault="00A4426F" w:rsidP="00A7107B">
            <w:pPr>
              <w:rPr>
                <w:rFonts w:ascii="Comic Sans MS" w:hAnsi="Comic Sans MS"/>
                <w:i/>
                <w:iCs/>
              </w:rPr>
            </w:pPr>
            <w:r w:rsidRPr="00317494">
              <w:rPr>
                <w:rFonts w:ascii="Comic Sans MS" w:hAnsi="Comic Sans MS"/>
                <w:sz w:val="20"/>
                <w:szCs w:val="20"/>
              </w:rPr>
              <w:t xml:space="preserve">Please use the attached spelling challenge to practice and ask an adult to test you </w:t>
            </w:r>
            <w:r w:rsidR="00317494" w:rsidRPr="00317494">
              <w:rPr>
                <w:rFonts w:ascii="Comic Sans MS" w:hAnsi="Comic Sans MS"/>
                <w:sz w:val="20"/>
                <w:szCs w:val="20"/>
              </w:rPr>
              <w:t>at the end of the week. *</w:t>
            </w:r>
            <w:r w:rsidR="00317494" w:rsidRPr="00317494">
              <w:rPr>
                <w:rFonts w:ascii="Comic Sans MS" w:hAnsi="Comic Sans MS"/>
                <w:i/>
                <w:iCs/>
                <w:sz w:val="20"/>
                <w:szCs w:val="20"/>
              </w:rPr>
              <w:t>Thank you to those who sent me spelling test results*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586951FD" w:rsidR="00A7107B" w:rsidRPr="00317494" w:rsidRDefault="00B44B5D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– start with </w:t>
            </w:r>
            <w:r w:rsidR="00644028">
              <w:rPr>
                <w:rFonts w:ascii="Comic Sans MS" w:hAnsi="Comic Sans MS"/>
                <w:sz w:val="20"/>
                <w:szCs w:val="20"/>
              </w:rPr>
              <w:t>the ‘</w:t>
            </w:r>
            <w:r w:rsidRPr="00317494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‘c’ today (see attached sheet</w:t>
            </w:r>
            <w:r w:rsidR="00644028">
              <w:rPr>
                <w:rFonts w:ascii="Comic Sans MS" w:hAnsi="Comic Sans MS"/>
                <w:sz w:val="20"/>
                <w:szCs w:val="20"/>
              </w:rPr>
              <w:t>s, w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="00A7107B" w:rsidRPr="00317494">
              <w:rPr>
                <w:rFonts w:ascii="Comic Sans MS" w:hAnsi="Comic Sans MS"/>
                <w:sz w:val="20"/>
                <w:szCs w:val="20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2C0F" w14:textId="77777777" w:rsidR="00B41F6C" w:rsidRDefault="00B41F6C" w:rsidP="007A7399">
      <w:pPr>
        <w:spacing w:after="0" w:line="240" w:lineRule="auto"/>
      </w:pPr>
      <w:r>
        <w:separator/>
      </w:r>
    </w:p>
  </w:endnote>
  <w:endnote w:type="continuationSeparator" w:id="0">
    <w:p w14:paraId="0F43C8AB" w14:textId="77777777" w:rsidR="00B41F6C" w:rsidRDefault="00B41F6C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0410" w14:textId="77777777" w:rsidR="00B41F6C" w:rsidRDefault="00B41F6C" w:rsidP="007A7399">
      <w:pPr>
        <w:spacing w:after="0" w:line="240" w:lineRule="auto"/>
      </w:pPr>
      <w:r>
        <w:separator/>
      </w:r>
    </w:p>
  </w:footnote>
  <w:footnote w:type="continuationSeparator" w:id="0">
    <w:p w14:paraId="509A8E6A" w14:textId="77777777" w:rsidR="00B41F6C" w:rsidRDefault="00B41F6C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53C39"/>
    <w:rsid w:val="00085099"/>
    <w:rsid w:val="000F08E7"/>
    <w:rsid w:val="00120C17"/>
    <w:rsid w:val="001603E7"/>
    <w:rsid w:val="0018325F"/>
    <w:rsid w:val="00195614"/>
    <w:rsid w:val="001B02E3"/>
    <w:rsid w:val="00205009"/>
    <w:rsid w:val="002144A9"/>
    <w:rsid w:val="00234610"/>
    <w:rsid w:val="002352FC"/>
    <w:rsid w:val="00257A0D"/>
    <w:rsid w:val="002A0662"/>
    <w:rsid w:val="002A5046"/>
    <w:rsid w:val="002A6BDA"/>
    <w:rsid w:val="002C74BB"/>
    <w:rsid w:val="002E106C"/>
    <w:rsid w:val="002E681A"/>
    <w:rsid w:val="002F0874"/>
    <w:rsid w:val="003118AA"/>
    <w:rsid w:val="00317494"/>
    <w:rsid w:val="00323136"/>
    <w:rsid w:val="0038642E"/>
    <w:rsid w:val="00392427"/>
    <w:rsid w:val="003B1BFE"/>
    <w:rsid w:val="003C3B04"/>
    <w:rsid w:val="00453C96"/>
    <w:rsid w:val="00464A64"/>
    <w:rsid w:val="00477F00"/>
    <w:rsid w:val="004A52C6"/>
    <w:rsid w:val="004B4097"/>
    <w:rsid w:val="004B4FF0"/>
    <w:rsid w:val="004D2687"/>
    <w:rsid w:val="00511982"/>
    <w:rsid w:val="005627D6"/>
    <w:rsid w:val="005C4BDA"/>
    <w:rsid w:val="005E0858"/>
    <w:rsid w:val="00600267"/>
    <w:rsid w:val="00644028"/>
    <w:rsid w:val="0065278E"/>
    <w:rsid w:val="00662089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70481"/>
    <w:rsid w:val="0087592C"/>
    <w:rsid w:val="008A1055"/>
    <w:rsid w:val="008C111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41F6C"/>
    <w:rsid w:val="00B44B5D"/>
    <w:rsid w:val="00B8151D"/>
    <w:rsid w:val="00BE5C28"/>
    <w:rsid w:val="00C11A2C"/>
    <w:rsid w:val="00C27DCC"/>
    <w:rsid w:val="00C3280F"/>
    <w:rsid w:val="00C33100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15EC3"/>
    <w:rsid w:val="00E23436"/>
    <w:rsid w:val="00E360DB"/>
    <w:rsid w:val="00E65B98"/>
    <w:rsid w:val="00EA45F6"/>
    <w:rsid w:val="00EC07F6"/>
    <w:rsid w:val="00ED3A7F"/>
    <w:rsid w:val="00EE6B30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2IOpdJLfU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gXywhMY_C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rm-13b48.kxcdn.com/wp-content/uploads/2020/12/PDF-Alive-in-5-Week-3-Session-1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5</cp:revision>
  <cp:lastPrinted>2020-12-10T11:05:00Z</cp:lastPrinted>
  <dcterms:created xsi:type="dcterms:W3CDTF">2021-01-16T15:29:00Z</dcterms:created>
  <dcterms:modified xsi:type="dcterms:W3CDTF">2021-01-16T17:46:00Z</dcterms:modified>
</cp:coreProperties>
</file>